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8F70E" w14:textId="6B76958B" w:rsidR="007C23C3" w:rsidRDefault="00DE1257" w:rsidP="00DE1257">
      <w:pPr>
        <w:pStyle w:val="Heading1"/>
      </w:pPr>
      <w:r>
        <w:t xml:space="preserve">Scientific Event: </w:t>
      </w:r>
      <w:r w:rsidR="00E25241">
        <w:br/>
        <w:t>Appearance of Plant Life</w:t>
      </w:r>
    </w:p>
    <w:p w14:paraId="12961DEC" w14:textId="3E97DC4A" w:rsidR="00E25241" w:rsidRDefault="00E25241" w:rsidP="00E25241">
      <w:pPr>
        <w:rPr>
          <w:b/>
          <w:bCs/>
        </w:rPr>
      </w:pPr>
      <w:r>
        <w:rPr>
          <w:b/>
          <w:bCs/>
        </w:rPr>
        <w:t>Time Frame: ~</w:t>
      </w:r>
      <w:r w:rsidR="00133268">
        <w:rPr>
          <w:b/>
          <w:bCs/>
        </w:rPr>
        <w:t>360</w:t>
      </w:r>
      <w:r w:rsidR="00C33254">
        <w:rPr>
          <w:b/>
          <w:bCs/>
        </w:rPr>
        <w:t xml:space="preserve"> </w:t>
      </w:r>
      <w:r w:rsidR="0010589A">
        <w:rPr>
          <w:b/>
          <w:bCs/>
        </w:rPr>
        <w:t>m</w:t>
      </w:r>
      <w:r>
        <w:rPr>
          <w:b/>
          <w:bCs/>
        </w:rPr>
        <w:t>illion years ago</w:t>
      </w:r>
    </w:p>
    <w:p w14:paraId="4A0F676C" w14:textId="77777777" w:rsidR="00852D4B" w:rsidRDefault="00852D4B" w:rsidP="00852D4B">
      <w:r>
        <w:t xml:space="preserve">The scientific descriptions on these pages are derived from AI investigations using ChatGPT and Gemini 3 asking for the history of . </w:t>
      </w:r>
      <w:bookmarkStart w:id="0" w:name="_Hlk216966428"/>
      <w:r>
        <w:t>The AI output has been revised appropriately for improved accuracy, ease of comprehension, and relevance to this study of Genesis 1.</w:t>
      </w:r>
      <w:bookmarkEnd w:id="0"/>
    </w:p>
    <w:p w14:paraId="4BFF6C3E" w14:textId="77777777" w:rsidR="00852D4B" w:rsidRDefault="00852D4B" w:rsidP="00852D4B"/>
    <w:p w14:paraId="20E86C21" w14:textId="0CB46E00" w:rsidR="00852D4B" w:rsidRDefault="00511C1F" w:rsidP="00852D4B">
      <w:pPr>
        <w:pStyle w:val="Heading2"/>
      </w:pPr>
      <w:r w:rsidRPr="00511C1F">
        <w:t>Background</w:t>
      </w:r>
      <w:r w:rsidR="00852D4B" w:rsidRPr="00F62B3E">
        <w:t>: The Origin of</w:t>
      </w:r>
      <w:r w:rsidR="00F379DC">
        <w:t xml:space="preserve"> </w:t>
      </w:r>
      <w:r w:rsidR="008C3629">
        <w:t>Life in the Ocean</w:t>
      </w:r>
    </w:p>
    <w:p w14:paraId="136D90A4" w14:textId="686691E2" w:rsidR="008C3629" w:rsidRPr="008C3629" w:rsidRDefault="00A93D58" w:rsidP="008C3629">
      <w:r w:rsidRPr="00A93D58">
        <w:t>The earliest Earth had a highly unstable surface environment. In contrast, the oceans provided a chemically buffered, thermally stable setting in which complex biology</w:t>
      </w:r>
      <w:r>
        <w:t xml:space="preserve"> </w:t>
      </w:r>
      <w:r w:rsidRPr="00A93D58">
        <w:t xml:space="preserve">could persist. </w:t>
      </w:r>
      <w:r w:rsidR="0050059F" w:rsidRPr="0050059F">
        <w:t xml:space="preserve">The first life forms to appear were </w:t>
      </w:r>
      <w:r w:rsidR="0050059F" w:rsidRPr="0050059F">
        <w:rPr>
          <w:b/>
          <w:bCs/>
        </w:rPr>
        <w:t>prokaryotes</w:t>
      </w:r>
      <w:r w:rsidR="0050059F" w:rsidRPr="0050059F">
        <w:t>, simple single-celled organisms lacking a nucleus and internal membrane-bound structures. Geological and geochemical evidence indicates that prokaryotic life existed by at least 3.5 billion years ago, and possibly as early as 3.8 billion years ago. Some of the strongest evidence comes from carbon isotope ratios preserved in ancient rocks.</w:t>
      </w:r>
      <w:r w:rsidR="00D06FA7">
        <w:t xml:space="preserve"> </w:t>
      </w:r>
      <w:r w:rsidR="00D06FA7" w:rsidRPr="00D06FA7">
        <w:t>Early prokaryotes lived in an oxygen-free world. Their metabolisms relied on chemical energy sources such as hydrogen, iron, or sulfur. A major turning point occurred when certain ancestors of modern cyanobacteria</w:t>
      </w:r>
      <w:r w:rsidR="00D06FA7">
        <w:t xml:space="preserve"> gained</w:t>
      </w:r>
      <w:r w:rsidR="00D06FA7" w:rsidRPr="00D06FA7">
        <w:t xml:space="preserve"> the ability to perform oxygen-producing photosynthesis.</w:t>
      </w:r>
    </w:p>
    <w:p w14:paraId="329BD99C" w14:textId="5CA01B26" w:rsidR="00BC53B2" w:rsidRDefault="007D664F" w:rsidP="00BC53B2">
      <w:r>
        <w:t xml:space="preserve">The next major step was the emergence of </w:t>
      </w:r>
      <w:r w:rsidRPr="0001166E">
        <w:rPr>
          <w:b/>
          <w:bCs/>
        </w:rPr>
        <w:t>eukaryotic cells</w:t>
      </w:r>
      <w:r>
        <w:t xml:space="preserve">, which possess a nucleus and specialized internal structures such as mitochondria. Fossil and molecular evidence suggests that eukaryotes arose between about 2.1 and 1.6 billion years ago, again in marine environments. The rise of eukaryotes was closely tied to increasing oxygen levels. As oxygen concentrations in the oceans and atmosphere increased, they enabled the </w:t>
      </w:r>
      <w:r w:rsidR="005D06B9">
        <w:t xml:space="preserve">survival </w:t>
      </w:r>
      <w:r>
        <w:t>of larger cells, more complex genomes, and eventually multicellular organisms.</w:t>
      </w:r>
      <w:r w:rsidR="00022BF9">
        <w:t xml:space="preserve"> </w:t>
      </w:r>
      <w:r>
        <w:t xml:space="preserve">By about 1.2 billion years ago, the fossil record shows clear evidence of </w:t>
      </w:r>
      <w:r w:rsidRPr="007D664F">
        <w:rPr>
          <w:b/>
          <w:bCs/>
        </w:rPr>
        <w:t>multicellular eukaryotes</w:t>
      </w:r>
      <w:r>
        <w:t xml:space="preserve">, particularly algae living in the oceans. </w:t>
      </w:r>
      <w:r w:rsidR="00BC53B2">
        <w:t>Molecular phylogenetics and cell biology show that land plants evolved from charophyte green algae, freshwater or marginal aquatic organisms that already possessed several key traits such as cellulose-rich cell walls, phragmoplast-based cell division, and sporopollenin-like compounds in reproductive structures.</w:t>
      </w:r>
    </w:p>
    <w:p w14:paraId="404A4100" w14:textId="230CC59E" w:rsidR="00C33254" w:rsidRDefault="00C33254" w:rsidP="00C33254">
      <w:pPr>
        <w:pStyle w:val="ListParagraph"/>
        <w:numPr>
          <w:ilvl w:val="0"/>
          <w:numId w:val="2"/>
        </w:numPr>
      </w:pPr>
      <w:r w:rsidRPr="00C5413D">
        <w:rPr>
          <w:b/>
          <w:bCs/>
        </w:rPr>
        <w:t>Time Frame:</w:t>
      </w:r>
      <w:r w:rsidR="00C5413D">
        <w:t xml:space="preserve"> ~3.8 to </w:t>
      </w:r>
      <w:r w:rsidR="004A0E93">
        <w:t>~</w:t>
      </w:r>
      <w:r w:rsidR="0072563F">
        <w:t>1</w:t>
      </w:r>
      <w:r w:rsidR="00C5413D">
        <w:t>.</w:t>
      </w:r>
      <w:r w:rsidR="0072563F">
        <w:t>2</w:t>
      </w:r>
      <w:r w:rsidR="00C5413D">
        <w:t xml:space="preserve"> Ga</w:t>
      </w:r>
      <w:r>
        <w:t xml:space="preserve"> </w:t>
      </w:r>
    </w:p>
    <w:p w14:paraId="1FF8003A" w14:textId="2CDC3BE8" w:rsidR="00BC53B2" w:rsidRDefault="00C5413D" w:rsidP="00BC53B2">
      <w:pPr>
        <w:pStyle w:val="ListParagraph"/>
        <w:numPr>
          <w:ilvl w:val="0"/>
          <w:numId w:val="2"/>
        </w:numPr>
      </w:pPr>
      <w:r w:rsidRPr="00C5413D">
        <w:rPr>
          <w:b/>
          <w:bCs/>
        </w:rPr>
        <w:t xml:space="preserve">Evidence: </w:t>
      </w:r>
      <w:r w:rsidR="00C57DA2" w:rsidRPr="00C57DA2">
        <w:t>Biomarkers (lipid molecules that persist in rock)</w:t>
      </w:r>
      <w:r w:rsidR="00CE5CCB">
        <w:t>, Proterozoic formations</w:t>
      </w:r>
      <w:r w:rsidR="00BC53B2">
        <w:t xml:space="preserve">    </w:t>
      </w:r>
    </w:p>
    <w:p w14:paraId="0F527953" w14:textId="1F03BCCD" w:rsidR="00811600" w:rsidRDefault="00811600" w:rsidP="00811600">
      <w:pPr>
        <w:pStyle w:val="Heading2"/>
      </w:pPr>
      <w:r>
        <w:lastRenderedPageBreak/>
        <w:t>Development of Plant Life on Landmasses</w:t>
      </w:r>
    </w:p>
    <w:p w14:paraId="12E793C8" w14:textId="1EACAEC1" w:rsidR="00811600" w:rsidRDefault="00811600" w:rsidP="00811600">
      <w:r>
        <w:t>The transition of life from the oceans onto land occurred gradually between roughly 470 and 360 million years ago. The first colonizers were microbial communities and fungi, which helped create the earliest soils. Soon after, simple plants had structures to retain water and withstand exposure to air, allowing them to spread across moist coastal environments. These early plants fundamentally changed Earth’s surface by stabilizing soils and increasing oxygen production.</w:t>
      </w:r>
    </w:p>
    <w:p w14:paraId="23246EAB" w14:textId="0CF56934" w:rsidR="006A6CC7" w:rsidRDefault="006A6CC7" w:rsidP="006A6CC7">
      <w:r>
        <w:t>It is also important to note that there are challenges with determining accurate dates for early plant life on Earth. Plants lack bones or shells and soft tissues decay rapidly. Preservation requires exceptional conditions like rapid burial and anoxia. Similar plant structures may evolve independently, thus complicating lineage tracing. So, these estimated dates may have a large</w:t>
      </w:r>
      <w:r w:rsidR="005B75BA">
        <w:t>r</w:t>
      </w:r>
      <w:r>
        <w:t xml:space="preserve"> degree of error</w:t>
      </w:r>
      <w:r w:rsidR="005B75BA">
        <w:t xml:space="preserve"> than those of animals that leave fossils with bones or shells</w:t>
      </w:r>
      <w:r>
        <w:t xml:space="preserve">. </w:t>
      </w:r>
    </w:p>
    <w:p w14:paraId="1B8DC9E7" w14:textId="77777777" w:rsidR="000D1A39" w:rsidRDefault="000D1A39"/>
    <w:p w14:paraId="0D597756" w14:textId="4DCC8803" w:rsidR="00811600" w:rsidRPr="00BC53B2" w:rsidRDefault="00B54E13" w:rsidP="00811600">
      <w:pPr>
        <w:pStyle w:val="ListParagraph"/>
        <w:numPr>
          <w:ilvl w:val="0"/>
          <w:numId w:val="1"/>
        </w:numPr>
      </w:pPr>
      <w:r>
        <w:rPr>
          <w:b/>
          <w:bCs/>
        </w:rPr>
        <w:t>Mi</w:t>
      </w:r>
      <w:r w:rsidRPr="00B54E13">
        <w:rPr>
          <w:b/>
          <w:bCs/>
        </w:rPr>
        <w:t>croscopic Fossil Spores (cryptospores)</w:t>
      </w:r>
    </w:p>
    <w:p w14:paraId="225908E2" w14:textId="1510A01F" w:rsidR="00BC53B2" w:rsidRDefault="00BC53B2" w:rsidP="00BC53B2">
      <w:pPr>
        <w:pStyle w:val="ListParagraph"/>
        <w:numPr>
          <w:ilvl w:val="1"/>
          <w:numId w:val="1"/>
        </w:numPr>
      </w:pPr>
      <w:r>
        <w:rPr>
          <w:b/>
          <w:bCs/>
        </w:rPr>
        <w:t xml:space="preserve">Time Frame: </w:t>
      </w:r>
      <w:r w:rsidRPr="00BC53B2">
        <w:t>~470 to 445 Ma</w:t>
      </w:r>
    </w:p>
    <w:p w14:paraId="329FC8C0" w14:textId="59955AF5" w:rsidR="00BC53B2" w:rsidRDefault="00543A73" w:rsidP="00BC53B2">
      <w:pPr>
        <w:pStyle w:val="ListParagraph"/>
        <w:numPr>
          <w:ilvl w:val="1"/>
          <w:numId w:val="1"/>
        </w:numPr>
      </w:pPr>
      <w:r>
        <w:t>Occur in clusters, suggesting multicellular parent organisms</w:t>
      </w:r>
    </w:p>
    <w:p w14:paraId="165B549E" w14:textId="3FB27819" w:rsidR="00543A73" w:rsidRDefault="00543A73" w:rsidP="00BC53B2">
      <w:pPr>
        <w:pStyle w:val="ListParagraph"/>
        <w:numPr>
          <w:ilvl w:val="1"/>
          <w:numId w:val="1"/>
        </w:numPr>
      </w:pPr>
      <w:r>
        <w:t xml:space="preserve">Coated in </w:t>
      </w:r>
      <w:r w:rsidRPr="00543A73">
        <w:t>sporopollenin, indicating adaptation to air exposure</w:t>
      </w:r>
    </w:p>
    <w:p w14:paraId="1F9D8099" w14:textId="687D0464" w:rsidR="009C5AD6" w:rsidRDefault="009C5AD6" w:rsidP="00BC53B2">
      <w:pPr>
        <w:pStyle w:val="ListParagraph"/>
        <w:numPr>
          <w:ilvl w:val="1"/>
          <w:numId w:val="1"/>
        </w:numPr>
      </w:pPr>
      <w:r w:rsidRPr="009C5AD6">
        <w:t>Small, non-vascular</w:t>
      </w:r>
    </w:p>
    <w:p w14:paraId="68E1FBDA" w14:textId="6D62A299" w:rsidR="009C5AD6" w:rsidRDefault="009C5AD6" w:rsidP="00BC53B2">
      <w:pPr>
        <w:pStyle w:val="ListParagraph"/>
        <w:numPr>
          <w:ilvl w:val="1"/>
          <w:numId w:val="1"/>
        </w:numPr>
      </w:pPr>
      <w:r w:rsidRPr="009C5AD6">
        <w:t>Lacking true roots and leaves</w:t>
      </w:r>
    </w:p>
    <w:p w14:paraId="5B43C04A" w14:textId="512E0968" w:rsidR="009C5AD6" w:rsidRDefault="009C5AD6" w:rsidP="00BC53B2">
      <w:pPr>
        <w:pStyle w:val="ListParagraph"/>
        <w:numPr>
          <w:ilvl w:val="1"/>
          <w:numId w:val="1"/>
        </w:numPr>
      </w:pPr>
      <w:r w:rsidRPr="009C5AD6">
        <w:t>Dependent on surface water for reproduction</w:t>
      </w:r>
    </w:p>
    <w:p w14:paraId="61BB6BB1" w14:textId="357DB882" w:rsidR="00C56178" w:rsidRDefault="00C56178" w:rsidP="00BC53B2">
      <w:pPr>
        <w:pStyle w:val="ListParagraph"/>
        <w:numPr>
          <w:ilvl w:val="1"/>
          <w:numId w:val="1"/>
        </w:numPr>
      </w:pPr>
      <w:r w:rsidRPr="00C56178">
        <w:rPr>
          <w:b/>
          <w:bCs/>
        </w:rPr>
        <w:t>Evidence:</w:t>
      </w:r>
      <w:r>
        <w:t xml:space="preserve"> </w:t>
      </w:r>
      <w:r w:rsidR="000250F7">
        <w:t>D</w:t>
      </w:r>
      <w:r>
        <w:t>irect body fossils of cryptospores</w:t>
      </w:r>
    </w:p>
    <w:p w14:paraId="170175AF" w14:textId="56ABB85B" w:rsidR="00C56178" w:rsidRPr="003225A3" w:rsidRDefault="003225A3" w:rsidP="00C56178">
      <w:pPr>
        <w:pStyle w:val="ListParagraph"/>
        <w:numPr>
          <w:ilvl w:val="0"/>
          <w:numId w:val="1"/>
        </w:numPr>
      </w:pPr>
      <w:r>
        <w:rPr>
          <w:b/>
          <w:bCs/>
        </w:rPr>
        <w:t>Plants with Vascular Tissue</w:t>
      </w:r>
    </w:p>
    <w:p w14:paraId="38AC9EBD" w14:textId="253C6656" w:rsidR="003225A3" w:rsidRDefault="00E05911" w:rsidP="003225A3">
      <w:pPr>
        <w:pStyle w:val="ListParagraph"/>
        <w:numPr>
          <w:ilvl w:val="1"/>
          <w:numId w:val="1"/>
        </w:numPr>
      </w:pPr>
      <w:r w:rsidRPr="00E05911">
        <w:rPr>
          <w:b/>
          <w:bCs/>
        </w:rPr>
        <w:t>Time Fram</w:t>
      </w:r>
      <w:r>
        <w:rPr>
          <w:b/>
          <w:bCs/>
        </w:rPr>
        <w:t xml:space="preserve">e: </w:t>
      </w:r>
      <w:r w:rsidRPr="00E05911">
        <w:t xml:space="preserve"> </w:t>
      </w:r>
      <w:r>
        <w:t>~445 to 419 Ma</w:t>
      </w:r>
    </w:p>
    <w:p w14:paraId="2F01868A" w14:textId="38B909D1" w:rsidR="00E05911" w:rsidRDefault="001B42CE" w:rsidP="003225A3">
      <w:pPr>
        <w:pStyle w:val="ListParagraph"/>
        <w:numPr>
          <w:ilvl w:val="1"/>
          <w:numId w:val="1"/>
        </w:numPr>
      </w:pPr>
      <w:r>
        <w:t>Xylem and phloem for internal water and nutrient transport</w:t>
      </w:r>
    </w:p>
    <w:p w14:paraId="3C735597" w14:textId="6AF02850" w:rsidR="001B42CE" w:rsidRDefault="001B42CE" w:rsidP="003225A3">
      <w:pPr>
        <w:pStyle w:val="ListParagraph"/>
        <w:numPr>
          <w:ilvl w:val="1"/>
          <w:numId w:val="1"/>
        </w:numPr>
      </w:pPr>
      <w:r>
        <w:t>Stomata for regulated gas exchange</w:t>
      </w:r>
    </w:p>
    <w:p w14:paraId="42AE2C06" w14:textId="12083A03" w:rsidR="001B42CE" w:rsidRDefault="001B42CE" w:rsidP="003225A3">
      <w:pPr>
        <w:pStyle w:val="ListParagraph"/>
        <w:numPr>
          <w:ilvl w:val="1"/>
          <w:numId w:val="1"/>
        </w:numPr>
      </w:pPr>
      <w:r>
        <w:t>Upright, branching growth forms</w:t>
      </w:r>
    </w:p>
    <w:p w14:paraId="033DB14D" w14:textId="2F86A7E8" w:rsidR="00C94D84" w:rsidRDefault="00D43259" w:rsidP="003225A3">
      <w:pPr>
        <w:pStyle w:val="ListParagraph"/>
        <w:numPr>
          <w:ilvl w:val="1"/>
          <w:numId w:val="1"/>
        </w:numPr>
      </w:pPr>
      <w:r>
        <w:t>Earliest known vascular plants (Cooksonia) were a</w:t>
      </w:r>
      <w:r w:rsidR="00C94D84">
        <w:t xml:space="preserve"> few centimeters tall</w:t>
      </w:r>
    </w:p>
    <w:p w14:paraId="64FFD6E5" w14:textId="6ED875C0" w:rsidR="001B42CE" w:rsidRDefault="001B42CE" w:rsidP="003225A3">
      <w:pPr>
        <w:pStyle w:val="ListParagraph"/>
        <w:numPr>
          <w:ilvl w:val="1"/>
          <w:numId w:val="1"/>
        </w:numPr>
      </w:pPr>
      <w:r w:rsidRPr="001B42CE">
        <w:rPr>
          <w:b/>
          <w:bCs/>
        </w:rPr>
        <w:t>Evidence:</w:t>
      </w:r>
      <w:r>
        <w:t xml:space="preserve"> Fossils of Cooksonia</w:t>
      </w:r>
    </w:p>
    <w:p w14:paraId="5EE10721" w14:textId="3121BC67" w:rsidR="00885384" w:rsidRPr="003905B7" w:rsidRDefault="00885384" w:rsidP="00885384">
      <w:pPr>
        <w:pStyle w:val="ListParagraph"/>
        <w:numPr>
          <w:ilvl w:val="0"/>
          <w:numId w:val="1"/>
        </w:numPr>
      </w:pPr>
      <w:r>
        <w:rPr>
          <w:b/>
          <w:bCs/>
        </w:rPr>
        <w:t>Rapid Expansion and Diversification</w:t>
      </w:r>
      <w:r w:rsidR="00D91433">
        <w:rPr>
          <w:b/>
          <w:bCs/>
        </w:rPr>
        <w:t xml:space="preserve"> (Early to Mid</w:t>
      </w:r>
      <w:r w:rsidR="00016354">
        <w:rPr>
          <w:b/>
          <w:bCs/>
        </w:rPr>
        <w:t>dle</w:t>
      </w:r>
      <w:r w:rsidR="00D91433">
        <w:rPr>
          <w:b/>
          <w:bCs/>
        </w:rPr>
        <w:t xml:space="preserve"> Devonian)</w:t>
      </w:r>
    </w:p>
    <w:p w14:paraId="27163BE8" w14:textId="01F6D94C" w:rsidR="003905B7" w:rsidRDefault="003905B7" w:rsidP="003905B7">
      <w:pPr>
        <w:pStyle w:val="ListParagraph"/>
        <w:numPr>
          <w:ilvl w:val="1"/>
          <w:numId w:val="1"/>
        </w:numPr>
      </w:pPr>
      <w:r>
        <w:rPr>
          <w:b/>
          <w:bCs/>
        </w:rPr>
        <w:t xml:space="preserve">Time Frame: </w:t>
      </w:r>
      <w:r w:rsidRPr="003905B7">
        <w:t>~</w:t>
      </w:r>
      <w:r>
        <w:t>419 to 385 Ma</w:t>
      </w:r>
    </w:p>
    <w:p w14:paraId="5DBD2141" w14:textId="689741DD" w:rsidR="00422CAC" w:rsidRDefault="00422CAC" w:rsidP="003905B7">
      <w:pPr>
        <w:pStyle w:val="ListParagraph"/>
        <w:numPr>
          <w:ilvl w:val="1"/>
          <w:numId w:val="1"/>
        </w:numPr>
      </w:pPr>
      <w:r>
        <w:t>True roots, enabling deep soil penetration</w:t>
      </w:r>
    </w:p>
    <w:p w14:paraId="19087F22" w14:textId="204D63B4" w:rsidR="00422CAC" w:rsidRDefault="00422CAC" w:rsidP="003905B7">
      <w:pPr>
        <w:pStyle w:val="ListParagraph"/>
        <w:numPr>
          <w:ilvl w:val="1"/>
          <w:numId w:val="1"/>
        </w:numPr>
      </w:pPr>
      <w:r>
        <w:t>Leaves</w:t>
      </w:r>
    </w:p>
    <w:p w14:paraId="311174A7" w14:textId="2EBF8892" w:rsidR="00422CAC" w:rsidRPr="003905B7" w:rsidRDefault="00422CAC" w:rsidP="00422CAC">
      <w:pPr>
        <w:pStyle w:val="ListParagraph"/>
        <w:numPr>
          <w:ilvl w:val="1"/>
          <w:numId w:val="1"/>
        </w:numPr>
      </w:pPr>
      <w:r>
        <w:t>Ferns, moss, more complex vascular architectures</w:t>
      </w:r>
    </w:p>
    <w:p w14:paraId="52A380E8" w14:textId="25715A7A" w:rsidR="00CE146C" w:rsidRPr="00885384" w:rsidRDefault="00CE146C" w:rsidP="00885384">
      <w:pPr>
        <w:pStyle w:val="ListParagraph"/>
        <w:numPr>
          <w:ilvl w:val="0"/>
          <w:numId w:val="1"/>
        </w:numPr>
      </w:pPr>
      <w:r>
        <w:rPr>
          <w:b/>
          <w:bCs/>
        </w:rPr>
        <w:t>Forests and Reproduction Without Water</w:t>
      </w:r>
      <w:r w:rsidR="00D91433">
        <w:rPr>
          <w:b/>
          <w:bCs/>
        </w:rPr>
        <w:t xml:space="preserve"> (Late Devonian)</w:t>
      </w:r>
    </w:p>
    <w:p w14:paraId="38F42C04" w14:textId="414A9B8F" w:rsidR="00885384" w:rsidRDefault="00885384" w:rsidP="00885384">
      <w:pPr>
        <w:pStyle w:val="ListParagraph"/>
        <w:numPr>
          <w:ilvl w:val="1"/>
          <w:numId w:val="1"/>
        </w:numPr>
      </w:pPr>
      <w:r w:rsidRPr="00885384">
        <w:rPr>
          <w:b/>
          <w:bCs/>
        </w:rPr>
        <w:t>Time Frame:</w:t>
      </w:r>
      <w:r>
        <w:t xml:space="preserve"> ~</w:t>
      </w:r>
      <w:r w:rsidR="00CE146C">
        <w:t>385</w:t>
      </w:r>
      <w:r>
        <w:t xml:space="preserve"> to 3</w:t>
      </w:r>
      <w:r w:rsidR="00CE146C">
        <w:t>60</w:t>
      </w:r>
      <w:r>
        <w:t xml:space="preserve"> Ma</w:t>
      </w:r>
    </w:p>
    <w:p w14:paraId="63DDAE4D" w14:textId="68C9EFDE" w:rsidR="00885384" w:rsidRDefault="007310B7" w:rsidP="00885384">
      <w:pPr>
        <w:pStyle w:val="ListParagraph"/>
        <w:numPr>
          <w:ilvl w:val="1"/>
          <w:numId w:val="1"/>
        </w:numPr>
      </w:pPr>
      <w:r>
        <w:lastRenderedPageBreak/>
        <w:t>Seeds are available from the end of this time period</w:t>
      </w:r>
    </w:p>
    <w:p w14:paraId="02A71F51" w14:textId="6D15F25C" w:rsidR="007310B7" w:rsidRDefault="007310B7" w:rsidP="00885384">
      <w:pPr>
        <w:pStyle w:val="ListParagraph"/>
        <w:numPr>
          <w:ilvl w:val="1"/>
          <w:numId w:val="1"/>
        </w:numPr>
      </w:pPr>
      <w:r>
        <w:t xml:space="preserve">Tree-sized plants such as </w:t>
      </w:r>
      <w:r w:rsidRPr="007310B7">
        <w:t>Archaeopteris</w:t>
      </w:r>
    </w:p>
    <w:p w14:paraId="53089090" w14:textId="5F458E43" w:rsidR="007310B7" w:rsidRDefault="007310B7" w:rsidP="00885384">
      <w:pPr>
        <w:pStyle w:val="ListParagraph"/>
        <w:numPr>
          <w:ilvl w:val="1"/>
          <w:numId w:val="1"/>
        </w:numPr>
      </w:pPr>
      <w:r>
        <w:t>Woody tissue</w:t>
      </w:r>
    </w:p>
    <w:p w14:paraId="733CE0FC" w14:textId="20ED91AB" w:rsidR="00047193" w:rsidRPr="00E05911" w:rsidRDefault="00047193" w:rsidP="00885384">
      <w:pPr>
        <w:pStyle w:val="ListParagraph"/>
        <w:numPr>
          <w:ilvl w:val="1"/>
          <w:numId w:val="1"/>
        </w:numPr>
      </w:pPr>
      <w:r w:rsidRPr="00047193">
        <w:rPr>
          <w:b/>
          <w:bCs/>
        </w:rPr>
        <w:t>Evidence:</w:t>
      </w:r>
      <w:r>
        <w:t xml:space="preserve"> Isolated spores, stems, or leaf impressions</w:t>
      </w:r>
    </w:p>
    <w:p w14:paraId="41127247" w14:textId="77777777" w:rsidR="00D91433" w:rsidRDefault="00D91433">
      <w:pPr>
        <w:rPr>
          <w:rFonts w:asciiTheme="majorHAnsi" w:eastAsiaTheme="majorEastAsia" w:hAnsiTheme="majorHAnsi" w:cstheme="majorBidi"/>
          <w:color w:val="0F4761" w:themeColor="accent1" w:themeShade="BF"/>
          <w:sz w:val="40"/>
          <w:szCs w:val="40"/>
        </w:rPr>
      </w:pPr>
      <w:r>
        <w:br w:type="page"/>
      </w:r>
    </w:p>
    <w:p w14:paraId="4EC58076" w14:textId="3C270C5F" w:rsidR="00DE1257" w:rsidRDefault="00DE1257" w:rsidP="00DE1257">
      <w:pPr>
        <w:pStyle w:val="Heading1"/>
      </w:pPr>
      <w:r>
        <w:lastRenderedPageBreak/>
        <w:t>Description in Genesis 1 of This Event</w:t>
      </w:r>
    </w:p>
    <w:p w14:paraId="09DE136D" w14:textId="618FB622" w:rsidR="00DE1257" w:rsidRDefault="008170CF" w:rsidP="00DE1257">
      <w:pPr>
        <w:pStyle w:val="IntenseQuote"/>
      </w:pPr>
      <w:r w:rsidRPr="008170CF">
        <w:rPr>
          <w:b/>
          <w:bCs/>
          <w:vertAlign w:val="superscript"/>
        </w:rPr>
        <w:t> </w:t>
      </w:r>
      <w:r w:rsidRPr="008170CF">
        <w:t>Then God said, “Let the land produce vegetation: seed-bearing plants and trees on the land that bear fruit with seed in it, according to their various kinds.” And it was so.</w:t>
      </w:r>
      <w:r>
        <w:t xml:space="preserve"> </w:t>
      </w:r>
      <w:r w:rsidRPr="008170CF">
        <w:rPr>
          <w:b/>
          <w:bCs/>
          <w:vertAlign w:val="superscript"/>
        </w:rPr>
        <w:t> </w:t>
      </w:r>
      <w:r w:rsidRPr="008170CF">
        <w:t xml:space="preserve">The land produced vegetation: plants bearing seed according to their kinds and trees bearing fruit with seed in </w:t>
      </w:r>
      <w:proofErr w:type="gramStart"/>
      <w:r w:rsidRPr="008170CF">
        <w:t>it</w:t>
      </w:r>
      <w:proofErr w:type="gramEnd"/>
      <w:r w:rsidRPr="008170CF">
        <w:t xml:space="preserve"> according to their kinds. </w:t>
      </w:r>
      <w:r w:rsidRPr="000D789F">
        <w:rPr>
          <w:color w:val="ADADAD" w:themeColor="background2" w:themeShade="BF"/>
        </w:rPr>
        <w:t>And God saw that it was good. And there was evening, and there was morning—the third day.</w:t>
      </w:r>
      <w:r w:rsidR="00DE1257">
        <w:br/>
        <w:t>Genesis 1:</w:t>
      </w:r>
      <w:r>
        <w:t>1</w:t>
      </w:r>
      <w:r w:rsidR="00DE1257">
        <w:t>1</w:t>
      </w:r>
      <w:r>
        <w:t>-13</w:t>
      </w:r>
      <w:r w:rsidR="00DE1257">
        <w:t xml:space="preserve"> (</w:t>
      </w:r>
      <w:r>
        <w:t>NI</w:t>
      </w:r>
      <w:r w:rsidR="00DE1257">
        <w:t>V)</w:t>
      </w:r>
    </w:p>
    <w:p w14:paraId="533F747E" w14:textId="77777777" w:rsidR="00EA360D" w:rsidRDefault="00EA360D" w:rsidP="00EA360D">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1769FA67" w14:textId="77777777" w:rsidR="003C48CA" w:rsidRDefault="003C48CA" w:rsidP="003C48CA">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79583196" w14:textId="6118372E" w:rsidR="00D91433" w:rsidRDefault="00D91433" w:rsidP="003C48CA">
      <w:r>
        <w:t xml:space="preserve">Since seeds are said to have appeared at the </w:t>
      </w:r>
      <w:r w:rsidR="00514A7C">
        <w:t xml:space="preserve">last part of the Late Devonian, we depart from the usual assumptions given above and use the value of 360 Ma for the appearance of the first plants that best match the descriptions given in Genesis 1:11-13. </w:t>
      </w:r>
    </w:p>
    <w:p w14:paraId="65496CCC" w14:textId="77777777" w:rsidR="00EA360D" w:rsidRDefault="00EA360D" w:rsidP="00EA360D"/>
    <w:p w14:paraId="3F0C3AFB" w14:textId="77777777" w:rsidR="00EA360D" w:rsidRPr="00EA360D" w:rsidRDefault="00EA360D" w:rsidP="00EA360D"/>
    <w:p w14:paraId="269865F8" w14:textId="77777777" w:rsidR="00DE1257" w:rsidRDefault="00DE1257"/>
    <w:p w14:paraId="6DB2A280" w14:textId="77777777" w:rsidR="000D1A39" w:rsidRDefault="000D1A39"/>
    <w:p w14:paraId="2FEBE9C4" w14:textId="77777777" w:rsidR="00DE1257" w:rsidRDefault="00DE1257"/>
    <w:p w14:paraId="6092D83C" w14:textId="77777777" w:rsidR="00DE1257" w:rsidRDefault="00DE1257"/>
    <w:p w14:paraId="177F5256" w14:textId="77777777" w:rsidR="00DE1257" w:rsidRDefault="00DE1257"/>
    <w:p w14:paraId="0F6E5B65" w14:textId="77777777" w:rsidR="00DE1257" w:rsidRDefault="00DE1257"/>
    <w:p w14:paraId="11585957" w14:textId="77777777" w:rsidR="00DE1257" w:rsidRDefault="00DE1257"/>
    <w:p w14:paraId="58C2D5AF" w14:textId="77777777" w:rsidR="00DE1257" w:rsidRDefault="00DE1257"/>
    <w:sectPr w:rsidR="00DE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A2B1E"/>
    <w:multiLevelType w:val="hybridMultilevel"/>
    <w:tmpl w:val="CA3E2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505D59"/>
    <w:multiLevelType w:val="hybridMultilevel"/>
    <w:tmpl w:val="C4660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9639259">
    <w:abstractNumId w:val="0"/>
  </w:num>
  <w:num w:numId="2" w16cid:durableId="91929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1166E"/>
    <w:rsid w:val="00016354"/>
    <w:rsid w:val="00022BF9"/>
    <w:rsid w:val="000250F7"/>
    <w:rsid w:val="00047193"/>
    <w:rsid w:val="000D1A39"/>
    <w:rsid w:val="000D789F"/>
    <w:rsid w:val="0010589A"/>
    <w:rsid w:val="00133268"/>
    <w:rsid w:val="001B42CE"/>
    <w:rsid w:val="00287230"/>
    <w:rsid w:val="002A3C6A"/>
    <w:rsid w:val="003225A3"/>
    <w:rsid w:val="003905B7"/>
    <w:rsid w:val="003B37A7"/>
    <w:rsid w:val="003C48CA"/>
    <w:rsid w:val="003C6031"/>
    <w:rsid w:val="00422CAC"/>
    <w:rsid w:val="004424BC"/>
    <w:rsid w:val="004918A5"/>
    <w:rsid w:val="004A0E93"/>
    <w:rsid w:val="004D40CA"/>
    <w:rsid w:val="0050059F"/>
    <w:rsid w:val="005035B3"/>
    <w:rsid w:val="00503EFF"/>
    <w:rsid w:val="00511C1F"/>
    <w:rsid w:val="00514A7C"/>
    <w:rsid w:val="00543A73"/>
    <w:rsid w:val="005B75BA"/>
    <w:rsid w:val="005D06B9"/>
    <w:rsid w:val="006225CC"/>
    <w:rsid w:val="006A6CC7"/>
    <w:rsid w:val="0072563F"/>
    <w:rsid w:val="007310B7"/>
    <w:rsid w:val="007C23C3"/>
    <w:rsid w:val="007C2EA9"/>
    <w:rsid w:val="007D664F"/>
    <w:rsid w:val="00803B29"/>
    <w:rsid w:val="00811600"/>
    <w:rsid w:val="008170CF"/>
    <w:rsid w:val="00837629"/>
    <w:rsid w:val="00852D4B"/>
    <w:rsid w:val="008744D2"/>
    <w:rsid w:val="00885384"/>
    <w:rsid w:val="008C3629"/>
    <w:rsid w:val="009C5AD6"/>
    <w:rsid w:val="00A16631"/>
    <w:rsid w:val="00A70FF8"/>
    <w:rsid w:val="00A87016"/>
    <w:rsid w:val="00A93D58"/>
    <w:rsid w:val="00AD5725"/>
    <w:rsid w:val="00B54E13"/>
    <w:rsid w:val="00B75E1D"/>
    <w:rsid w:val="00BA32A9"/>
    <w:rsid w:val="00BC53B2"/>
    <w:rsid w:val="00C17F1A"/>
    <w:rsid w:val="00C20F51"/>
    <w:rsid w:val="00C33254"/>
    <w:rsid w:val="00C5413D"/>
    <w:rsid w:val="00C56178"/>
    <w:rsid w:val="00C57DA2"/>
    <w:rsid w:val="00C71962"/>
    <w:rsid w:val="00C87652"/>
    <w:rsid w:val="00C94D84"/>
    <w:rsid w:val="00C95690"/>
    <w:rsid w:val="00CE146C"/>
    <w:rsid w:val="00CE5CCB"/>
    <w:rsid w:val="00D06FA7"/>
    <w:rsid w:val="00D43259"/>
    <w:rsid w:val="00D91433"/>
    <w:rsid w:val="00D95D96"/>
    <w:rsid w:val="00DB412E"/>
    <w:rsid w:val="00DE1257"/>
    <w:rsid w:val="00E05911"/>
    <w:rsid w:val="00E21E00"/>
    <w:rsid w:val="00E25241"/>
    <w:rsid w:val="00E557F1"/>
    <w:rsid w:val="00EA360D"/>
    <w:rsid w:val="00F37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4</Pages>
  <Words>865</Words>
  <Characters>4765</Characters>
  <Application>Microsoft Office Word</Application>
  <DocSecurity>0</DocSecurity>
  <Lines>99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64</cp:revision>
  <cp:lastPrinted>2025-12-23T00:32:00Z</cp:lastPrinted>
  <dcterms:created xsi:type="dcterms:W3CDTF">2025-12-09T21:37:00Z</dcterms:created>
  <dcterms:modified xsi:type="dcterms:W3CDTF">2025-12-23T00:32:00Z</dcterms:modified>
</cp:coreProperties>
</file>